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BEBF" w14:textId="168D6760" w:rsidR="002A572F" w:rsidRPr="005322DE" w:rsidRDefault="002A572F" w:rsidP="002A572F">
      <w:pPr>
        <w:pStyle w:val="Heading1"/>
        <w:jc w:val="center"/>
        <w:rPr>
          <w:b/>
          <w:color w:val="000000" w:themeColor="text1"/>
        </w:rPr>
      </w:pPr>
      <w:bookmarkStart w:id="0" w:name="_GoBack"/>
      <w:bookmarkEnd w:id="0"/>
      <w:r w:rsidRPr="005322DE">
        <w:rPr>
          <w:b/>
          <w:color w:val="000000" w:themeColor="text1"/>
        </w:rPr>
        <w:t>Models of Asana</w:t>
      </w:r>
    </w:p>
    <w:p w14:paraId="05FFC04C" w14:textId="513C6F79" w:rsidR="000D4D68" w:rsidRPr="005322DE" w:rsidRDefault="002A572F" w:rsidP="002A572F">
      <w:pPr>
        <w:pStyle w:val="Heading1"/>
        <w:jc w:val="center"/>
        <w:rPr>
          <w:b/>
          <w:color w:val="000000" w:themeColor="text1"/>
        </w:rPr>
      </w:pPr>
      <w:r w:rsidRPr="005322DE">
        <w:rPr>
          <w:b/>
          <w:color w:val="000000" w:themeColor="text1"/>
        </w:rPr>
        <w:t>(or what the heck is all this wiggling about on a mat in aid of?)</w:t>
      </w:r>
    </w:p>
    <w:p w14:paraId="48BB7FC8" w14:textId="77777777" w:rsidR="00032A67" w:rsidRDefault="00032A67"/>
    <w:p w14:paraId="5C21F784" w14:textId="748A90C7" w:rsidR="00032A67" w:rsidRDefault="002A572F">
      <w:r>
        <w:t>This workshop is a practical exploration of the purpose of yoga asana.  It introduces different ways of thinking about the body-mind under three categories of ‘</w:t>
      </w:r>
      <w:r w:rsidR="00606CAE">
        <w:t>physical</w:t>
      </w:r>
      <w:r>
        <w:t xml:space="preserve"> models’, ‘</w:t>
      </w:r>
      <w:r w:rsidR="00BD0368">
        <w:t>energy</w:t>
      </w:r>
      <w:r>
        <w:t xml:space="preserve"> models’ and ‘psycho-</w:t>
      </w:r>
      <w:r w:rsidR="00E61B22">
        <w:t>emotional</w:t>
      </w:r>
      <w:r>
        <w:t xml:space="preserve"> models’.  </w:t>
      </w:r>
    </w:p>
    <w:p w14:paraId="563FB2E6" w14:textId="77777777" w:rsidR="002A572F" w:rsidRDefault="002A572F"/>
    <w:p w14:paraId="64BF0129" w14:textId="39031A1F" w:rsidR="002A572F" w:rsidRDefault="002A572F">
      <w:r>
        <w:t>We will explore the variety of reasons that bring people to their yoga mats and ask ourselves to be clear about our own intentions.</w:t>
      </w:r>
    </w:p>
    <w:p w14:paraId="470DF48C" w14:textId="77777777" w:rsidR="002A572F" w:rsidRDefault="002A572F"/>
    <w:p w14:paraId="7D6B7E2A" w14:textId="3AEFF814" w:rsidR="002A572F" w:rsidRDefault="002A572F">
      <w:r>
        <w:t xml:space="preserve">The aim is to better inform ‘how’ we practice </w:t>
      </w:r>
      <w:r w:rsidR="00F9744E">
        <w:t>yoga</w:t>
      </w:r>
      <w:r>
        <w:t xml:space="preserve">, by clarifying our </w:t>
      </w:r>
      <w:r w:rsidR="00F9744E">
        <w:t>g</w:t>
      </w:r>
      <w:r>
        <w:t>o</w:t>
      </w:r>
      <w:r w:rsidR="00F9744E">
        <w:t>a</w:t>
      </w:r>
      <w:r>
        <w:t xml:space="preserve">ls and motivations, and </w:t>
      </w:r>
      <w:r w:rsidR="00F9744E">
        <w:t xml:space="preserve">by </w:t>
      </w:r>
      <w:r>
        <w:t xml:space="preserve">shaping our perspective of </w:t>
      </w:r>
      <w:r w:rsidR="00F9744E">
        <w:t xml:space="preserve">the way that </w:t>
      </w:r>
      <w:r>
        <w:t xml:space="preserve">asana </w:t>
      </w:r>
      <w:r w:rsidR="00F9744E">
        <w:t xml:space="preserve">‘works’ </w:t>
      </w:r>
      <w:r>
        <w:t>in ways that help</w:t>
      </w:r>
      <w:r w:rsidR="00F9744E">
        <w:t xml:space="preserve"> </w:t>
      </w:r>
      <w:r>
        <w:t xml:space="preserve">us to achieve those goals.  </w:t>
      </w:r>
    </w:p>
    <w:p w14:paraId="1E217752" w14:textId="77777777" w:rsidR="00032A67" w:rsidRDefault="00032A67" w:rsidP="00FA7225">
      <w:pPr>
        <w:spacing w:after="120"/>
      </w:pPr>
    </w:p>
    <w:p w14:paraId="7418A836" w14:textId="20029DE3" w:rsidR="00AD4D19" w:rsidRDefault="00AD4D19" w:rsidP="00FA7225">
      <w:pPr>
        <w:spacing w:after="120"/>
      </w:pPr>
      <w:r>
        <w:t xml:space="preserve">I’m offering a path for the day but we’re going to walk it together so it is a good idea to expect to learn from each other.  To assist </w:t>
      </w:r>
      <w:proofErr w:type="gramStart"/>
      <w:r>
        <w:t>this</w:t>
      </w:r>
      <w:proofErr w:type="gramEnd"/>
      <w:r>
        <w:t xml:space="preserve"> I propose some rules of engagement…</w:t>
      </w:r>
    </w:p>
    <w:p w14:paraId="3A625EC1" w14:textId="7F26A4AE" w:rsidR="00EE16EA" w:rsidRPr="00EE16EA" w:rsidRDefault="00EE16EA" w:rsidP="00EE16EA">
      <w:pPr>
        <w:spacing w:after="120"/>
        <w:ind w:left="720"/>
      </w:pPr>
      <w:r>
        <w:t>Be open to new ideas</w:t>
      </w:r>
    </w:p>
    <w:p w14:paraId="6AD9F4DE" w14:textId="7DB95D2F" w:rsidR="00EE16EA" w:rsidRPr="00EE16EA" w:rsidRDefault="00EE16EA" w:rsidP="00EE16EA">
      <w:pPr>
        <w:spacing w:after="120"/>
        <w:ind w:left="720"/>
      </w:pPr>
      <w:r>
        <w:t>L</w:t>
      </w:r>
      <w:r w:rsidRPr="00EE16EA">
        <w:t>isten deeply to everyone in the group</w:t>
      </w:r>
    </w:p>
    <w:p w14:paraId="4693D1EC" w14:textId="77777777" w:rsidR="00EE16EA" w:rsidRDefault="00EE16EA" w:rsidP="00EE16EA">
      <w:pPr>
        <w:spacing w:after="120"/>
        <w:ind w:left="720"/>
      </w:pPr>
      <w:r w:rsidRPr="00EE16EA">
        <w:t>Pause before you speak</w:t>
      </w:r>
    </w:p>
    <w:p w14:paraId="5C00B39F" w14:textId="21F7CD8E" w:rsidR="00C22392" w:rsidRDefault="00C22392" w:rsidP="00EE16EA">
      <w:pPr>
        <w:spacing w:after="120"/>
        <w:ind w:left="720"/>
      </w:pPr>
      <w:r>
        <w:t>Speak from the heart (and I experience)</w:t>
      </w:r>
    </w:p>
    <w:p w14:paraId="154022D9" w14:textId="1424C962" w:rsidR="00EE16EA" w:rsidRPr="00EE16EA" w:rsidRDefault="00EE16EA" w:rsidP="00EE16EA">
      <w:pPr>
        <w:spacing w:after="120"/>
        <w:ind w:left="720"/>
      </w:pPr>
      <w:r>
        <w:t xml:space="preserve">Be </w:t>
      </w:r>
      <w:r w:rsidR="00C22392">
        <w:t>clear and concise</w:t>
      </w:r>
    </w:p>
    <w:p w14:paraId="2FE92C84" w14:textId="3C6EA3CB" w:rsidR="00EE16EA" w:rsidRPr="00EE16EA" w:rsidRDefault="00EE16EA" w:rsidP="00EE16EA">
      <w:pPr>
        <w:spacing w:after="120"/>
        <w:ind w:left="720"/>
      </w:pPr>
      <w:r w:rsidRPr="00EE16EA">
        <w:t xml:space="preserve">Smile </w:t>
      </w:r>
      <w:r>
        <w:t>if possible</w:t>
      </w:r>
    </w:p>
    <w:p w14:paraId="1F5D9F5E" w14:textId="77777777" w:rsidR="00EE16EA" w:rsidRPr="00EE16EA" w:rsidRDefault="00EE16EA" w:rsidP="00EE16EA">
      <w:pPr>
        <w:spacing w:after="120"/>
        <w:ind w:left="720"/>
      </w:pPr>
      <w:r w:rsidRPr="00EE16EA">
        <w:t>Remember this is just another story!!!!</w:t>
      </w:r>
    </w:p>
    <w:p w14:paraId="13EE8889" w14:textId="77777777" w:rsidR="00AD4D19" w:rsidRDefault="00AD4D19" w:rsidP="00FA7225">
      <w:pPr>
        <w:spacing w:after="120"/>
      </w:pPr>
    </w:p>
    <w:p w14:paraId="636DD8A1" w14:textId="77777777" w:rsidR="00FA7225" w:rsidRDefault="00FA7225" w:rsidP="00FA7225">
      <w:pPr>
        <w:spacing w:after="120"/>
        <w:rPr>
          <w:rFonts w:asciiTheme="majorHAnsi" w:hAnsiTheme="majorHAnsi"/>
        </w:rPr>
      </w:pPr>
    </w:p>
    <w:p w14:paraId="4298E063" w14:textId="081C84D7" w:rsidR="00FA7225" w:rsidRPr="00FA7225" w:rsidRDefault="00FA7225" w:rsidP="00AE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Session 1 - </w:t>
      </w:r>
      <w:r w:rsidRPr="00FA7225">
        <w:rPr>
          <w:rFonts w:asciiTheme="majorHAnsi" w:hAnsiTheme="majorHAnsi"/>
          <w:b/>
        </w:rPr>
        <w:t>Purpose of Asana</w:t>
      </w:r>
    </w:p>
    <w:p w14:paraId="7DE4FC05" w14:textId="20210EF3" w:rsidR="00FA7225" w:rsidRDefault="00FA7225" w:rsidP="00FA722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Background intro – asana teaching and practice in the West coupled with the much wider philosophical context set in the language and cultural context of India.  Trying to make sense of what I was practicing and why.  </w:t>
      </w:r>
      <w:proofErr w:type="gramStart"/>
      <w:r>
        <w:rPr>
          <w:rFonts w:asciiTheme="majorHAnsi" w:hAnsiTheme="majorHAnsi"/>
        </w:rPr>
        <w:t>Also</w:t>
      </w:r>
      <w:proofErr w:type="gramEnd"/>
      <w:r>
        <w:rPr>
          <w:rFonts w:asciiTheme="majorHAnsi" w:hAnsiTheme="majorHAnsi"/>
        </w:rPr>
        <w:t xml:space="preserve"> what I was teaching and why.</w:t>
      </w:r>
    </w:p>
    <w:p w14:paraId="20F9899D" w14:textId="77777777" w:rsidR="00FA7225" w:rsidRDefault="00FA7225" w:rsidP="00FA7225">
      <w:pPr>
        <w:spacing w:after="120"/>
        <w:rPr>
          <w:rFonts w:asciiTheme="majorHAnsi" w:hAnsiTheme="majorHAnsi"/>
        </w:rPr>
      </w:pPr>
    </w:p>
    <w:p w14:paraId="2F473B9F" w14:textId="46ADE82A" w:rsidR="00FA7225" w:rsidRDefault="00FA7225" w:rsidP="00FA722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Provide three headings under which the purpose(s) of asana might be considered.</w:t>
      </w:r>
    </w:p>
    <w:p w14:paraId="145AE4C5" w14:textId="77777777" w:rsidR="009F2372" w:rsidRDefault="009F2372" w:rsidP="00FA7225">
      <w:pPr>
        <w:spacing w:after="120"/>
        <w:rPr>
          <w:rFonts w:asciiTheme="majorHAnsi" w:hAnsiTheme="majorHAnsi"/>
        </w:rPr>
      </w:pPr>
    </w:p>
    <w:p w14:paraId="778433FD" w14:textId="5EBF96DB" w:rsidR="009F2372" w:rsidRDefault="009F2372" w:rsidP="00FA7225">
      <w:pPr>
        <w:spacing w:after="120"/>
        <w:rPr>
          <w:rFonts w:asciiTheme="majorHAnsi" w:hAnsiTheme="majorHAnsi"/>
        </w:rPr>
      </w:pPr>
      <w:r w:rsidRPr="009F2372">
        <w:rPr>
          <w:rFonts w:asciiTheme="majorHAnsi" w:hAnsiTheme="majorHAnsi"/>
          <w:b/>
        </w:rPr>
        <w:t>Physical</w:t>
      </w:r>
      <w:r>
        <w:rPr>
          <w:rFonts w:asciiTheme="majorHAnsi" w:hAnsiTheme="majorHAnsi"/>
        </w:rPr>
        <w:t xml:space="preserve"> – anything to do with your body</w:t>
      </w:r>
    </w:p>
    <w:p w14:paraId="14781B64" w14:textId="6BA3D4A5" w:rsidR="009F2372" w:rsidRDefault="009F2372" w:rsidP="00FA7225">
      <w:pPr>
        <w:spacing w:after="120"/>
        <w:rPr>
          <w:rFonts w:asciiTheme="majorHAnsi" w:hAnsiTheme="majorHAnsi"/>
        </w:rPr>
      </w:pPr>
      <w:r w:rsidRPr="009F2372">
        <w:rPr>
          <w:rFonts w:asciiTheme="majorHAnsi" w:hAnsiTheme="majorHAnsi"/>
          <w:b/>
        </w:rPr>
        <w:t>Psycho-emotional</w:t>
      </w:r>
      <w:r>
        <w:rPr>
          <w:rFonts w:asciiTheme="majorHAnsi" w:hAnsiTheme="majorHAnsi"/>
        </w:rPr>
        <w:t xml:space="preserve"> – anything to do with the way you think and feel</w:t>
      </w:r>
    </w:p>
    <w:p w14:paraId="588E7177" w14:textId="71E8A376" w:rsidR="009F2372" w:rsidRDefault="009F2372" w:rsidP="00FA7225">
      <w:pPr>
        <w:spacing w:after="120"/>
        <w:rPr>
          <w:rFonts w:asciiTheme="majorHAnsi" w:hAnsiTheme="majorHAnsi"/>
        </w:rPr>
      </w:pPr>
      <w:r w:rsidRPr="009F2372">
        <w:rPr>
          <w:rFonts w:asciiTheme="majorHAnsi" w:hAnsiTheme="majorHAnsi"/>
          <w:b/>
        </w:rPr>
        <w:lastRenderedPageBreak/>
        <w:t>Psycho-spiritual</w:t>
      </w:r>
      <w:r>
        <w:rPr>
          <w:rFonts w:asciiTheme="majorHAnsi" w:hAnsiTheme="majorHAnsi"/>
        </w:rPr>
        <w:t xml:space="preserve"> – anything to do with the way you think about and relate to the world and your place in it</w:t>
      </w:r>
    </w:p>
    <w:p w14:paraId="5CD87819" w14:textId="77777777" w:rsidR="009F2372" w:rsidRDefault="009F2372" w:rsidP="00FA7225">
      <w:pPr>
        <w:spacing w:after="120"/>
        <w:rPr>
          <w:rFonts w:asciiTheme="majorHAnsi" w:hAnsiTheme="majorHAnsi"/>
        </w:rPr>
      </w:pPr>
    </w:p>
    <w:p w14:paraId="7E07088B" w14:textId="41862A6A" w:rsidR="009F2372" w:rsidRDefault="009F2372" w:rsidP="00FA722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Meta – plan exercise brainstorming the reasons for asana practice under the headings given.</w:t>
      </w:r>
      <w:r w:rsidR="00B918F2">
        <w:rPr>
          <w:rFonts w:asciiTheme="majorHAnsi" w:hAnsiTheme="majorHAnsi"/>
        </w:rPr>
        <w:t xml:space="preserve"> </w:t>
      </w:r>
      <w:r w:rsidR="00FF65BF">
        <w:rPr>
          <w:rFonts w:asciiTheme="majorHAnsi" w:hAnsiTheme="majorHAnsi"/>
        </w:rPr>
        <w:t xml:space="preserve"> Speak from the I.</w:t>
      </w:r>
      <w:r w:rsidR="00B918F2">
        <w:rPr>
          <w:rFonts w:asciiTheme="majorHAnsi" w:hAnsiTheme="majorHAnsi"/>
        </w:rPr>
        <w:t xml:space="preserve"> </w:t>
      </w:r>
    </w:p>
    <w:p w14:paraId="2D7A7325" w14:textId="77777777" w:rsidR="0097389A" w:rsidRDefault="0097389A" w:rsidP="00FA7225">
      <w:pPr>
        <w:spacing w:after="120"/>
        <w:rPr>
          <w:rFonts w:asciiTheme="majorHAnsi" w:hAnsiTheme="majorHAnsi"/>
        </w:rPr>
      </w:pPr>
    </w:p>
    <w:p w14:paraId="4DA00E89" w14:textId="177B7011" w:rsidR="0097389A" w:rsidRDefault="0097389A" w:rsidP="00FA722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Conclude with observation that such a wide spectrum of asana intentions might clearly encourage variable ways of thinking about the vehicle performing the postures 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 xml:space="preserve"> the body.  </w:t>
      </w:r>
    </w:p>
    <w:p w14:paraId="7586F1AC" w14:textId="77777777" w:rsidR="0097389A" w:rsidRDefault="0097389A" w:rsidP="00FA7225">
      <w:pPr>
        <w:spacing w:after="120"/>
        <w:rPr>
          <w:rFonts w:asciiTheme="majorHAnsi" w:hAnsiTheme="majorHAnsi"/>
        </w:rPr>
      </w:pPr>
    </w:p>
    <w:p w14:paraId="54F247D9" w14:textId="3942EC41" w:rsidR="0097389A" w:rsidRPr="002A1C20" w:rsidRDefault="0097389A" w:rsidP="00AE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</w:rPr>
      </w:pPr>
      <w:r w:rsidRPr="002A1C20">
        <w:rPr>
          <w:rFonts w:asciiTheme="majorHAnsi" w:hAnsiTheme="majorHAnsi"/>
          <w:b/>
        </w:rPr>
        <w:t xml:space="preserve">Session 2 – overview of models and exploration of physical </w:t>
      </w:r>
      <w:r w:rsidR="002A1C20" w:rsidRPr="002A1C20">
        <w:rPr>
          <w:rFonts w:asciiTheme="majorHAnsi" w:hAnsiTheme="majorHAnsi"/>
          <w:b/>
        </w:rPr>
        <w:t>models</w:t>
      </w:r>
    </w:p>
    <w:p w14:paraId="33DDD54A" w14:textId="48C34ED9" w:rsidR="0097389A" w:rsidRDefault="002A1C20" w:rsidP="00FA722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 broad groupings – physical, energetic and psycho-emotional. </w:t>
      </w:r>
    </w:p>
    <w:p w14:paraId="2049C2CF" w14:textId="1B564803" w:rsidR="002A1C20" w:rsidRDefault="002A1C20" w:rsidP="00FA722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Arbitrary and overlapping</w:t>
      </w:r>
    </w:p>
    <w:p w14:paraId="3AFF9699" w14:textId="46961547" w:rsidR="002A1C20" w:rsidRDefault="002A1C20" w:rsidP="00FA722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Not mutually exclusive and indeed often complementary</w:t>
      </w:r>
    </w:p>
    <w:p w14:paraId="1CF18F03" w14:textId="2AD6D112" w:rsidR="002A1C20" w:rsidRDefault="002A1C20" w:rsidP="00FA722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We’ll explore examples under each heading (some classical yoga others NOT).  Correlate to </w:t>
      </w:r>
      <w:proofErr w:type="spellStart"/>
      <w:r>
        <w:rPr>
          <w:rFonts w:asciiTheme="majorHAnsi" w:hAnsiTheme="majorHAnsi"/>
        </w:rPr>
        <w:t>panchakosha</w:t>
      </w:r>
      <w:proofErr w:type="spellEnd"/>
      <w:r>
        <w:rPr>
          <w:rFonts w:asciiTheme="majorHAnsi" w:hAnsiTheme="majorHAnsi"/>
        </w:rPr>
        <w:t xml:space="preserve"> (particularly the first four) but emphasize not trying to re-work.</w:t>
      </w:r>
    </w:p>
    <w:p w14:paraId="4CFAD8D0" w14:textId="78580B59" w:rsidR="002A1C20" w:rsidRDefault="002A1C20" w:rsidP="002A1C20">
      <w:pPr>
        <w:spacing w:after="120"/>
        <w:ind w:left="720"/>
        <w:rPr>
          <w:rFonts w:asciiTheme="majorHAnsi" w:hAnsiTheme="majorHAnsi"/>
        </w:rPr>
      </w:pPr>
      <w:proofErr w:type="spellStart"/>
      <w:r w:rsidRPr="002A1C20">
        <w:rPr>
          <w:rFonts w:asciiTheme="majorHAnsi" w:hAnsiTheme="majorHAnsi"/>
        </w:rPr>
        <w:t>A</w:t>
      </w:r>
      <w:r>
        <w:rPr>
          <w:rFonts w:asciiTheme="majorHAnsi" w:hAnsiTheme="majorHAnsi"/>
        </w:rPr>
        <w:t>nnamaya</w:t>
      </w:r>
      <w:proofErr w:type="spellEnd"/>
      <w:r>
        <w:rPr>
          <w:rFonts w:asciiTheme="majorHAnsi" w:hAnsiTheme="majorHAnsi"/>
        </w:rPr>
        <w:t xml:space="preserve"> kosha, the food sheath.</w:t>
      </w:r>
    </w:p>
    <w:p w14:paraId="25DD696D" w14:textId="4E5C923B" w:rsidR="002A1C20" w:rsidRDefault="002A1C20" w:rsidP="002A1C20">
      <w:pPr>
        <w:spacing w:after="120"/>
        <w:ind w:left="720"/>
        <w:rPr>
          <w:rFonts w:asciiTheme="majorHAnsi" w:hAnsiTheme="majorHAnsi"/>
        </w:rPr>
      </w:pPr>
      <w:proofErr w:type="spellStart"/>
      <w:r w:rsidRPr="002A1C20">
        <w:rPr>
          <w:rFonts w:asciiTheme="majorHAnsi" w:hAnsiTheme="majorHAnsi"/>
        </w:rPr>
        <w:t>Pranamaya</w:t>
      </w:r>
      <w:proofErr w:type="spellEnd"/>
      <w:r w:rsidRPr="002A1C20">
        <w:rPr>
          <w:rFonts w:asciiTheme="majorHAnsi" w:hAnsiTheme="majorHAnsi"/>
        </w:rPr>
        <w:t xml:space="preserve"> kosha, the energy sheath </w:t>
      </w:r>
    </w:p>
    <w:p w14:paraId="64B83EFB" w14:textId="38577606" w:rsidR="002A1C20" w:rsidRDefault="002A1C20" w:rsidP="002A1C20">
      <w:pPr>
        <w:spacing w:after="120"/>
        <w:ind w:left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Manomaya</w:t>
      </w:r>
      <w:proofErr w:type="spellEnd"/>
      <w:r>
        <w:rPr>
          <w:rFonts w:asciiTheme="majorHAnsi" w:hAnsiTheme="majorHAnsi"/>
        </w:rPr>
        <w:t xml:space="preserve"> kosha, the mind sheath</w:t>
      </w:r>
    </w:p>
    <w:p w14:paraId="0E57A8E3" w14:textId="3960783B" w:rsidR="002A1C20" w:rsidRDefault="002E039F" w:rsidP="002A1C20">
      <w:pPr>
        <w:spacing w:after="120"/>
        <w:ind w:left="72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Vijna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2A1C20" w:rsidRPr="002A1C20">
        <w:rPr>
          <w:rFonts w:asciiTheme="majorHAnsi" w:hAnsiTheme="majorHAnsi"/>
        </w:rPr>
        <w:t>nam</w:t>
      </w:r>
      <w:r w:rsidR="002A1C20">
        <w:rPr>
          <w:rFonts w:asciiTheme="majorHAnsi" w:hAnsiTheme="majorHAnsi"/>
        </w:rPr>
        <w:t>aya</w:t>
      </w:r>
      <w:proofErr w:type="spellEnd"/>
      <w:r w:rsidR="002A1C20">
        <w:rPr>
          <w:rFonts w:asciiTheme="majorHAnsi" w:hAnsiTheme="majorHAnsi"/>
        </w:rPr>
        <w:t xml:space="preserve"> kosha, the intellect sheath</w:t>
      </w:r>
    </w:p>
    <w:p w14:paraId="58155CCD" w14:textId="53F6C4BC" w:rsidR="002A1C20" w:rsidRDefault="002A1C20" w:rsidP="002A1C20">
      <w:pPr>
        <w:spacing w:after="120"/>
        <w:ind w:left="720"/>
        <w:rPr>
          <w:rFonts w:asciiTheme="majorHAnsi" w:hAnsiTheme="majorHAnsi"/>
        </w:rPr>
      </w:pPr>
      <w:proofErr w:type="spellStart"/>
      <w:r w:rsidRPr="002A1C20">
        <w:rPr>
          <w:rFonts w:asciiTheme="majorHAnsi" w:hAnsiTheme="majorHAnsi"/>
        </w:rPr>
        <w:t>Anandamaya</w:t>
      </w:r>
      <w:proofErr w:type="spellEnd"/>
      <w:r w:rsidRPr="002A1C20">
        <w:rPr>
          <w:rFonts w:asciiTheme="majorHAnsi" w:hAnsiTheme="majorHAnsi"/>
        </w:rPr>
        <w:t xml:space="preserve"> kosha, the bliss sheath</w:t>
      </w:r>
      <w:r>
        <w:rPr>
          <w:rFonts w:asciiTheme="majorHAnsi" w:hAnsiTheme="majorHAnsi"/>
        </w:rPr>
        <w:t xml:space="preserve"> </w:t>
      </w:r>
    </w:p>
    <w:p w14:paraId="12AA504A" w14:textId="77777777" w:rsidR="002A1C20" w:rsidRDefault="002A1C20" w:rsidP="00FA7225">
      <w:pPr>
        <w:spacing w:after="120"/>
        <w:rPr>
          <w:rFonts w:asciiTheme="majorHAnsi" w:hAnsiTheme="majorHAnsi"/>
        </w:rPr>
      </w:pPr>
    </w:p>
    <w:p w14:paraId="4F5A1651" w14:textId="7763E21C" w:rsidR="003D1639" w:rsidRDefault="00AE01A5" w:rsidP="00AE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Physical model explorations (link to </w:t>
      </w:r>
      <w:proofErr w:type="spellStart"/>
      <w:r>
        <w:rPr>
          <w:rFonts w:asciiTheme="majorHAnsi" w:hAnsiTheme="majorHAnsi"/>
          <w:b/>
        </w:rPr>
        <w:t>Annamaya</w:t>
      </w:r>
      <w:proofErr w:type="spellEnd"/>
      <w:r>
        <w:rPr>
          <w:rFonts w:asciiTheme="majorHAnsi" w:hAnsiTheme="majorHAnsi"/>
          <w:b/>
        </w:rPr>
        <w:t xml:space="preserve"> kosha)</w:t>
      </w:r>
    </w:p>
    <w:p w14:paraId="7F7ECF88" w14:textId="6D7AD713" w:rsidR="006B3330" w:rsidRDefault="006B3330" w:rsidP="00FA7225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Divide into sub-groups and then teach each example </w:t>
      </w:r>
      <w:proofErr w:type="gramStart"/>
      <w:r>
        <w:rPr>
          <w:rFonts w:asciiTheme="majorHAnsi" w:hAnsiTheme="majorHAnsi"/>
          <w:b/>
        </w:rPr>
        <w:t>as a whole group</w:t>
      </w:r>
      <w:proofErr w:type="gramEnd"/>
      <w:r>
        <w:rPr>
          <w:rFonts w:asciiTheme="majorHAnsi" w:hAnsiTheme="majorHAnsi"/>
          <w:b/>
        </w:rPr>
        <w:t xml:space="preserve"> individual exploration.  Then invite a </w:t>
      </w:r>
      <w:r w:rsidR="0091510C">
        <w:rPr>
          <w:rFonts w:asciiTheme="majorHAnsi" w:hAnsiTheme="majorHAnsi"/>
          <w:b/>
        </w:rPr>
        <w:t xml:space="preserve">sub group example...doesn’t need to be an asana (any relevant movement will do).  </w:t>
      </w:r>
    </w:p>
    <w:p w14:paraId="6046019B" w14:textId="5684A098" w:rsidR="006B3330" w:rsidRDefault="006B3330" w:rsidP="00FA7225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 individual explorations =</w:t>
      </w:r>
      <w:r w:rsidR="0091510C">
        <w:rPr>
          <w:rFonts w:asciiTheme="majorHAnsi" w:hAnsiTheme="majorHAnsi"/>
          <w:b/>
        </w:rPr>
        <w:t xml:space="preserve"> 7X10 = 70 minutes</w:t>
      </w:r>
    </w:p>
    <w:p w14:paraId="5B1DDF55" w14:textId="1919B697" w:rsidR="006B3330" w:rsidRDefault="0091510C" w:rsidP="00FA7225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plus 4 sub</w:t>
      </w:r>
      <w:r w:rsidR="006B3330">
        <w:rPr>
          <w:rFonts w:asciiTheme="majorHAnsi" w:hAnsiTheme="majorHAnsi"/>
          <w:b/>
        </w:rPr>
        <w:t xml:space="preserve"> group explorations = </w:t>
      </w:r>
      <w:r>
        <w:rPr>
          <w:rFonts w:asciiTheme="majorHAnsi" w:hAnsiTheme="majorHAnsi"/>
          <w:b/>
        </w:rPr>
        <w:t xml:space="preserve">4x15 = 60 minutes </w:t>
      </w:r>
    </w:p>
    <w:p w14:paraId="3911BF2F" w14:textId="316D879C" w:rsidR="0091510C" w:rsidRPr="0075062F" w:rsidRDefault="0091510C" w:rsidP="00FA7225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Total = 2 hours 10 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32247" w14:paraId="0878B943" w14:textId="77777777" w:rsidTr="00232247">
        <w:tc>
          <w:tcPr>
            <w:tcW w:w="4505" w:type="dxa"/>
          </w:tcPr>
          <w:p w14:paraId="0DA0E8FA" w14:textId="5E41AA0E" w:rsid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Skeletal</w:t>
            </w:r>
          </w:p>
        </w:tc>
        <w:tc>
          <w:tcPr>
            <w:tcW w:w="4505" w:type="dxa"/>
          </w:tcPr>
          <w:p w14:paraId="71168853" w14:textId="77777777" w:rsid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</w:p>
        </w:tc>
      </w:tr>
      <w:tr w:rsidR="00232247" w14:paraId="27DB893B" w14:textId="77777777" w:rsidTr="00232247">
        <w:tc>
          <w:tcPr>
            <w:tcW w:w="4505" w:type="dxa"/>
          </w:tcPr>
          <w:p w14:paraId="1A680267" w14:textId="0CE0637C" w:rsid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bones as centres of movement </w:t>
            </w:r>
          </w:p>
        </w:tc>
        <w:tc>
          <w:tcPr>
            <w:tcW w:w="4505" w:type="dxa"/>
          </w:tcPr>
          <w:p w14:paraId="2330F2B3" w14:textId="07019018" w:rsidR="00232247" w:rsidRPr="00232247" w:rsidRDefault="0091510C" w:rsidP="00FA722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Standing back bend</w:t>
            </w:r>
          </w:p>
        </w:tc>
      </w:tr>
      <w:tr w:rsidR="00232247" w14:paraId="140D9909" w14:textId="77777777" w:rsidTr="00232247">
        <w:tc>
          <w:tcPr>
            <w:tcW w:w="4505" w:type="dxa"/>
          </w:tcPr>
          <w:p w14:paraId="2C2C6BDC" w14:textId="2198D339" w:rsid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bones as weight bearing structures</w:t>
            </w:r>
          </w:p>
        </w:tc>
        <w:tc>
          <w:tcPr>
            <w:tcW w:w="4505" w:type="dxa"/>
          </w:tcPr>
          <w:p w14:paraId="3F329F14" w14:textId="52A1076F" w:rsid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down dog</w:t>
            </w:r>
          </w:p>
        </w:tc>
      </w:tr>
      <w:tr w:rsidR="00232247" w14:paraId="436E87D0" w14:textId="77777777" w:rsidTr="00232247">
        <w:tc>
          <w:tcPr>
            <w:tcW w:w="4505" w:type="dxa"/>
          </w:tcPr>
          <w:p w14:paraId="68B4AEC8" w14:textId="61AD3791" w:rsid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bones as joint structures</w:t>
            </w:r>
          </w:p>
        </w:tc>
        <w:tc>
          <w:tcPr>
            <w:tcW w:w="4505" w:type="dxa"/>
          </w:tcPr>
          <w:p w14:paraId="76A2178E" w14:textId="4DF978A0" w:rsid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prep for lotus</w:t>
            </w:r>
          </w:p>
        </w:tc>
      </w:tr>
      <w:tr w:rsidR="00232247" w14:paraId="05F7DA72" w14:textId="77777777" w:rsidTr="00232247">
        <w:tc>
          <w:tcPr>
            <w:tcW w:w="4505" w:type="dxa"/>
          </w:tcPr>
          <w:p w14:paraId="025D1FB1" w14:textId="1825C437" w:rsid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Myofascia</w:t>
            </w:r>
            <w:proofErr w:type="spellEnd"/>
          </w:p>
        </w:tc>
        <w:tc>
          <w:tcPr>
            <w:tcW w:w="4505" w:type="dxa"/>
          </w:tcPr>
          <w:p w14:paraId="499576B5" w14:textId="77777777" w:rsid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</w:p>
        </w:tc>
      </w:tr>
      <w:tr w:rsidR="00232247" w14:paraId="228015B6" w14:textId="77777777" w:rsidTr="00232247">
        <w:tc>
          <w:tcPr>
            <w:tcW w:w="4505" w:type="dxa"/>
          </w:tcPr>
          <w:p w14:paraId="108405FB" w14:textId="5E085DA8" w:rsidR="00232247" w:rsidRPr="00232247" w:rsidRDefault="00232247" w:rsidP="00FA722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Interconnected form </w:t>
            </w:r>
          </w:p>
        </w:tc>
        <w:tc>
          <w:tcPr>
            <w:tcW w:w="4505" w:type="dxa"/>
          </w:tcPr>
          <w:p w14:paraId="33E63B5C" w14:textId="01FDDA37" w:rsidR="00232247" w:rsidRPr="00232247" w:rsidRDefault="00232247" w:rsidP="00FA7225">
            <w:pPr>
              <w:spacing w:after="120"/>
              <w:rPr>
                <w:rFonts w:asciiTheme="majorHAnsi" w:hAnsiTheme="majorHAnsi"/>
              </w:rPr>
            </w:pPr>
            <w:proofErr w:type="spellStart"/>
            <w:r w:rsidRPr="00232247">
              <w:rPr>
                <w:rFonts w:asciiTheme="majorHAnsi" w:hAnsiTheme="majorHAnsi"/>
              </w:rPr>
              <w:t>paschimottanasana</w:t>
            </w:r>
            <w:proofErr w:type="spellEnd"/>
          </w:p>
        </w:tc>
      </w:tr>
      <w:tr w:rsidR="00232247" w14:paraId="2EFC3B39" w14:textId="77777777" w:rsidTr="00232247">
        <w:tc>
          <w:tcPr>
            <w:tcW w:w="4505" w:type="dxa"/>
          </w:tcPr>
          <w:p w14:paraId="2069D5AC" w14:textId="02A91DD7" w:rsidR="00232247" w:rsidRPr="00232247" w:rsidRDefault="00232247" w:rsidP="00FA7225">
            <w:pPr>
              <w:spacing w:after="120"/>
              <w:rPr>
                <w:rFonts w:asciiTheme="majorHAnsi" w:hAnsiTheme="majorHAnsi"/>
                <w:b/>
              </w:rPr>
            </w:pPr>
            <w:r w:rsidRPr="00232247">
              <w:rPr>
                <w:rFonts w:asciiTheme="majorHAnsi" w:hAnsiTheme="majorHAnsi"/>
                <w:b/>
              </w:rPr>
              <w:t>Proprioception</w:t>
            </w:r>
          </w:p>
        </w:tc>
        <w:tc>
          <w:tcPr>
            <w:tcW w:w="4505" w:type="dxa"/>
          </w:tcPr>
          <w:p w14:paraId="1736DE56" w14:textId="77777777" w:rsidR="00232247" w:rsidRPr="00232247" w:rsidRDefault="00232247" w:rsidP="00FA7225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232247" w14:paraId="6E8A1138" w14:textId="77777777" w:rsidTr="00232247">
        <w:tc>
          <w:tcPr>
            <w:tcW w:w="4505" w:type="dxa"/>
          </w:tcPr>
          <w:p w14:paraId="3A3BE724" w14:textId="413B4762" w:rsidR="00232247" w:rsidRPr="00232247" w:rsidRDefault="00232247" w:rsidP="00FA722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Holistic awareness </w:t>
            </w:r>
          </w:p>
        </w:tc>
        <w:tc>
          <w:tcPr>
            <w:tcW w:w="4505" w:type="dxa"/>
          </w:tcPr>
          <w:p w14:paraId="271F158A" w14:textId="61317572" w:rsidR="00232247" w:rsidRPr="00232247" w:rsidRDefault="00232247" w:rsidP="00FA722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Prone back contact, </w:t>
            </w:r>
            <w:proofErr w:type="spellStart"/>
            <w:r>
              <w:rPr>
                <w:rFonts w:asciiTheme="majorHAnsi" w:hAnsiTheme="majorHAnsi"/>
              </w:rPr>
              <w:t>Janu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sirsasana</w:t>
            </w:r>
            <w:proofErr w:type="spellEnd"/>
            <w:r>
              <w:rPr>
                <w:rFonts w:asciiTheme="majorHAnsi" w:hAnsiTheme="majorHAnsi"/>
              </w:rPr>
              <w:t xml:space="preserve"> A</w:t>
            </w:r>
          </w:p>
        </w:tc>
      </w:tr>
      <w:tr w:rsidR="00232247" w14:paraId="18444D64" w14:textId="77777777" w:rsidTr="00232247">
        <w:tc>
          <w:tcPr>
            <w:tcW w:w="4505" w:type="dxa"/>
          </w:tcPr>
          <w:p w14:paraId="4AA1200F" w14:textId="3B2C5DB3" w:rsidR="00232247" w:rsidRPr="00232247" w:rsidRDefault="00232247" w:rsidP="00F9574F">
            <w:pPr>
              <w:spacing w:after="120"/>
              <w:rPr>
                <w:rFonts w:asciiTheme="majorHAnsi" w:hAnsiTheme="majorHAnsi"/>
                <w:b/>
              </w:rPr>
            </w:pPr>
            <w:r w:rsidRPr="00232247">
              <w:rPr>
                <w:rFonts w:asciiTheme="majorHAnsi" w:hAnsiTheme="majorHAnsi"/>
                <w:b/>
              </w:rPr>
              <w:t xml:space="preserve">Rolfing </w:t>
            </w:r>
          </w:p>
        </w:tc>
        <w:tc>
          <w:tcPr>
            <w:tcW w:w="4505" w:type="dxa"/>
          </w:tcPr>
          <w:p w14:paraId="2257AAE8" w14:textId="77777777" w:rsidR="00232247" w:rsidRPr="00232247" w:rsidRDefault="00232247" w:rsidP="00FA7225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232247" w14:paraId="0B7A1ED7" w14:textId="77777777" w:rsidTr="00232247">
        <w:tc>
          <w:tcPr>
            <w:tcW w:w="4505" w:type="dxa"/>
          </w:tcPr>
          <w:p w14:paraId="2FA20184" w14:textId="3A8DD636" w:rsidR="00232247" w:rsidRPr="00232247" w:rsidRDefault="00232247" w:rsidP="00FA722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Ease in gravity</w:t>
            </w:r>
          </w:p>
        </w:tc>
        <w:tc>
          <w:tcPr>
            <w:tcW w:w="4505" w:type="dxa"/>
          </w:tcPr>
          <w:p w14:paraId="7520EEE8" w14:textId="478FAF0E" w:rsidR="00232247" w:rsidRPr="00232247" w:rsidRDefault="00F9574F" w:rsidP="00F9574F">
            <w:pPr>
              <w:spacing w:after="1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Samastithi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</w:p>
        </w:tc>
      </w:tr>
      <w:tr w:rsidR="00232247" w14:paraId="2E9A6810" w14:textId="77777777" w:rsidTr="00232247">
        <w:tc>
          <w:tcPr>
            <w:tcW w:w="4505" w:type="dxa"/>
          </w:tcPr>
          <w:p w14:paraId="2D0278FC" w14:textId="0AE62BD6" w:rsidR="00232247" w:rsidRPr="00232247" w:rsidRDefault="00F9574F" w:rsidP="00FA7225">
            <w:pPr>
              <w:spacing w:after="1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Expansional</w:t>
            </w:r>
            <w:proofErr w:type="spellEnd"/>
            <w:r>
              <w:rPr>
                <w:rFonts w:asciiTheme="majorHAnsi" w:hAnsiTheme="majorHAnsi"/>
              </w:rPr>
              <w:t xml:space="preserve"> balance</w:t>
            </w:r>
          </w:p>
        </w:tc>
        <w:tc>
          <w:tcPr>
            <w:tcW w:w="4505" w:type="dxa"/>
          </w:tcPr>
          <w:p w14:paraId="52E8232D" w14:textId="6E3B7763" w:rsidR="00232247" w:rsidRPr="00232247" w:rsidRDefault="00F9574F" w:rsidP="00FA7225">
            <w:pPr>
              <w:spacing w:after="1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ekam</w:t>
            </w:r>
            <w:proofErr w:type="spellEnd"/>
            <w:r>
              <w:rPr>
                <w:rFonts w:asciiTheme="majorHAnsi" w:hAnsiTheme="majorHAnsi"/>
              </w:rPr>
              <w:t xml:space="preserve"> and </w:t>
            </w:r>
            <w:proofErr w:type="spellStart"/>
            <w:r>
              <w:rPr>
                <w:rFonts w:asciiTheme="majorHAnsi" w:hAnsiTheme="majorHAnsi"/>
              </w:rPr>
              <w:t>dve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mvts</w:t>
            </w:r>
            <w:proofErr w:type="spellEnd"/>
          </w:p>
        </w:tc>
      </w:tr>
    </w:tbl>
    <w:p w14:paraId="570D33F9" w14:textId="77777777" w:rsidR="000A4689" w:rsidRDefault="000A4689" w:rsidP="00FA7225">
      <w:pPr>
        <w:spacing w:after="120"/>
        <w:rPr>
          <w:rFonts w:asciiTheme="majorHAnsi" w:hAnsiTheme="majorHAnsi"/>
        </w:rPr>
      </w:pPr>
    </w:p>
    <w:p w14:paraId="56458FD6" w14:textId="4DE64FE5" w:rsidR="0097389A" w:rsidRDefault="0097389A" w:rsidP="00AE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</w:rPr>
      </w:pPr>
      <w:r w:rsidRPr="002A1C20">
        <w:rPr>
          <w:rFonts w:asciiTheme="majorHAnsi" w:hAnsiTheme="majorHAnsi"/>
          <w:b/>
        </w:rPr>
        <w:t xml:space="preserve">Session 3 – energetic models </w:t>
      </w:r>
      <w:r w:rsidR="00AE01A5">
        <w:rPr>
          <w:rFonts w:asciiTheme="majorHAnsi" w:hAnsiTheme="majorHAnsi"/>
          <w:b/>
        </w:rPr>
        <w:t xml:space="preserve">(link to </w:t>
      </w:r>
      <w:proofErr w:type="spellStart"/>
      <w:r w:rsidR="00AE01A5">
        <w:rPr>
          <w:rFonts w:asciiTheme="majorHAnsi" w:hAnsiTheme="majorHAnsi"/>
          <w:b/>
        </w:rPr>
        <w:t>pranomaya</w:t>
      </w:r>
      <w:proofErr w:type="spellEnd"/>
      <w:r w:rsidR="00AE01A5">
        <w:rPr>
          <w:rFonts w:asciiTheme="majorHAnsi" w:hAnsiTheme="majorHAnsi"/>
          <w:b/>
        </w:rPr>
        <w:t xml:space="preserve"> kosha)</w:t>
      </w:r>
    </w:p>
    <w:p w14:paraId="3981205E" w14:textId="4EB9CB9B" w:rsidR="00CE4855" w:rsidRPr="00CE4855" w:rsidRDefault="00CE4855" w:rsidP="00FA7225">
      <w:pPr>
        <w:spacing w:after="120"/>
        <w:rPr>
          <w:rFonts w:asciiTheme="majorHAnsi" w:hAnsiTheme="majorHAnsi"/>
        </w:rPr>
      </w:pPr>
      <w:r w:rsidRPr="00CE4855">
        <w:rPr>
          <w:rFonts w:asciiTheme="majorHAnsi" w:hAnsiTheme="majorHAnsi"/>
        </w:rPr>
        <w:t xml:space="preserve">15 mins per category (take examples from main group to </w:t>
      </w:r>
      <w:r>
        <w:rPr>
          <w:rFonts w:asciiTheme="majorHAnsi" w:hAnsiTheme="majorHAnsi"/>
        </w:rPr>
        <w:t>expand each exploration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9574F" w14:paraId="1EF7A248" w14:textId="77777777" w:rsidTr="00BB5A8C">
        <w:tc>
          <w:tcPr>
            <w:tcW w:w="4505" w:type="dxa"/>
          </w:tcPr>
          <w:p w14:paraId="2AC49276" w14:textId="6201A7F5" w:rsidR="00F9574F" w:rsidRPr="00232247" w:rsidRDefault="0091510C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Lines of energy</w:t>
            </w:r>
          </w:p>
        </w:tc>
        <w:tc>
          <w:tcPr>
            <w:tcW w:w="4505" w:type="dxa"/>
          </w:tcPr>
          <w:p w14:paraId="52338EBC" w14:textId="719603B1" w:rsidR="00F9574F" w:rsidRPr="00232247" w:rsidRDefault="0091510C" w:rsidP="00BB5A8C">
            <w:pPr>
              <w:spacing w:after="1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Virabhadrasana</w:t>
            </w:r>
            <w:proofErr w:type="spellEnd"/>
            <w:r>
              <w:rPr>
                <w:rFonts w:asciiTheme="majorHAnsi" w:hAnsiTheme="majorHAnsi"/>
              </w:rPr>
              <w:t xml:space="preserve"> II</w:t>
            </w:r>
            <w:r w:rsidR="00FF65BF">
              <w:rPr>
                <w:rFonts w:asciiTheme="majorHAnsi" w:hAnsiTheme="majorHAnsi"/>
              </w:rPr>
              <w:t xml:space="preserve">, </w:t>
            </w:r>
            <w:proofErr w:type="spellStart"/>
            <w:r w:rsidR="00FF65BF">
              <w:rPr>
                <w:rFonts w:asciiTheme="majorHAnsi" w:hAnsiTheme="majorHAnsi"/>
              </w:rPr>
              <w:t>trikonasana</w:t>
            </w:r>
            <w:proofErr w:type="spellEnd"/>
            <w:r w:rsidR="00FF65BF">
              <w:rPr>
                <w:rFonts w:asciiTheme="majorHAnsi" w:hAnsiTheme="majorHAnsi"/>
              </w:rPr>
              <w:t xml:space="preserve">, </w:t>
            </w:r>
          </w:p>
        </w:tc>
      </w:tr>
      <w:tr w:rsidR="00F9574F" w14:paraId="464950E9" w14:textId="77777777" w:rsidTr="00BB5A8C">
        <w:tc>
          <w:tcPr>
            <w:tcW w:w="4505" w:type="dxa"/>
          </w:tcPr>
          <w:p w14:paraId="1D1971C9" w14:textId="74954787" w:rsidR="00F9574F" w:rsidRPr="00232247" w:rsidRDefault="0091510C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midline</w:t>
            </w:r>
          </w:p>
        </w:tc>
        <w:tc>
          <w:tcPr>
            <w:tcW w:w="4505" w:type="dxa"/>
          </w:tcPr>
          <w:p w14:paraId="742EE663" w14:textId="5B5DB458" w:rsidR="00F9574F" w:rsidRPr="00232247" w:rsidRDefault="00CE4855" w:rsidP="00BB5A8C">
            <w:pPr>
              <w:spacing w:after="1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Marichyasana</w:t>
            </w:r>
            <w:proofErr w:type="spellEnd"/>
            <w:r>
              <w:rPr>
                <w:rFonts w:asciiTheme="majorHAnsi" w:hAnsiTheme="majorHAnsi"/>
              </w:rPr>
              <w:t xml:space="preserve"> C</w:t>
            </w:r>
            <w:r w:rsidR="00BE7352">
              <w:rPr>
                <w:rFonts w:asciiTheme="majorHAnsi" w:hAnsiTheme="majorHAnsi"/>
              </w:rPr>
              <w:t xml:space="preserve">, </w:t>
            </w:r>
            <w:proofErr w:type="spellStart"/>
            <w:r w:rsidR="00BE7352">
              <w:rPr>
                <w:rFonts w:asciiTheme="majorHAnsi" w:hAnsiTheme="majorHAnsi"/>
              </w:rPr>
              <w:t>savasana</w:t>
            </w:r>
            <w:proofErr w:type="spellEnd"/>
            <w:r w:rsidR="00BE7352">
              <w:rPr>
                <w:rFonts w:asciiTheme="majorHAnsi" w:hAnsiTheme="majorHAnsi"/>
              </w:rPr>
              <w:t xml:space="preserve"> </w:t>
            </w:r>
          </w:p>
        </w:tc>
      </w:tr>
      <w:tr w:rsidR="00F9574F" w14:paraId="2C3F181D" w14:textId="77777777" w:rsidTr="00BB5A8C">
        <w:tc>
          <w:tcPr>
            <w:tcW w:w="4505" w:type="dxa"/>
          </w:tcPr>
          <w:p w14:paraId="05B1D8AF" w14:textId="1DE60AF8" w:rsidR="00F9574F" w:rsidRPr="00232247" w:rsidRDefault="0091510C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chakras</w:t>
            </w:r>
          </w:p>
        </w:tc>
        <w:tc>
          <w:tcPr>
            <w:tcW w:w="4505" w:type="dxa"/>
          </w:tcPr>
          <w:p w14:paraId="12D2637B" w14:textId="168E3AC5" w:rsidR="00F9574F" w:rsidRPr="00232247" w:rsidRDefault="00CE4855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Lotus</w:t>
            </w:r>
          </w:p>
        </w:tc>
      </w:tr>
      <w:tr w:rsidR="00F9574F" w14:paraId="79AF5E8F" w14:textId="77777777" w:rsidTr="00BB5A8C">
        <w:tc>
          <w:tcPr>
            <w:tcW w:w="4505" w:type="dxa"/>
          </w:tcPr>
          <w:p w14:paraId="0B8CCD61" w14:textId="49FFA3F1" w:rsidR="00F9574F" w:rsidRPr="00232247" w:rsidRDefault="0091510C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Balloon figures / amoebas</w:t>
            </w:r>
          </w:p>
        </w:tc>
        <w:tc>
          <w:tcPr>
            <w:tcW w:w="4505" w:type="dxa"/>
          </w:tcPr>
          <w:p w14:paraId="33AFC899" w14:textId="34DC7035" w:rsidR="00F9574F" w:rsidRPr="00232247" w:rsidRDefault="00FF65BF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Revolved </w:t>
            </w:r>
            <w:proofErr w:type="spellStart"/>
            <w:r w:rsidR="00CE4855">
              <w:rPr>
                <w:rFonts w:asciiTheme="majorHAnsi" w:hAnsiTheme="majorHAnsi"/>
              </w:rPr>
              <w:t>Trikonasana</w:t>
            </w:r>
            <w:proofErr w:type="spellEnd"/>
            <w:r w:rsidR="00BE7352">
              <w:rPr>
                <w:rFonts w:asciiTheme="majorHAnsi" w:hAnsiTheme="majorHAnsi"/>
              </w:rPr>
              <w:t xml:space="preserve">, </w:t>
            </w:r>
            <w:proofErr w:type="spellStart"/>
            <w:r w:rsidR="00BE7352">
              <w:rPr>
                <w:rFonts w:asciiTheme="majorHAnsi" w:hAnsiTheme="majorHAnsi"/>
              </w:rPr>
              <w:t>parsvakonasana</w:t>
            </w:r>
            <w:proofErr w:type="spellEnd"/>
            <w:r w:rsidR="00BE7352">
              <w:rPr>
                <w:rFonts w:asciiTheme="majorHAnsi" w:hAnsiTheme="majorHAnsi"/>
              </w:rPr>
              <w:t xml:space="preserve">, </w:t>
            </w:r>
          </w:p>
        </w:tc>
      </w:tr>
    </w:tbl>
    <w:p w14:paraId="4D7F4902" w14:textId="77777777" w:rsidR="00F9574F" w:rsidRDefault="00F9574F" w:rsidP="00FA7225">
      <w:pPr>
        <w:spacing w:after="120"/>
        <w:rPr>
          <w:rFonts w:asciiTheme="majorHAnsi" w:hAnsiTheme="majorHAnsi"/>
        </w:rPr>
      </w:pPr>
    </w:p>
    <w:p w14:paraId="2720A772" w14:textId="77777777" w:rsidR="00F9574F" w:rsidRDefault="00F9574F" w:rsidP="00FA7225">
      <w:pPr>
        <w:spacing w:after="120"/>
        <w:rPr>
          <w:rFonts w:asciiTheme="majorHAnsi" w:hAnsiTheme="majorHAnsi"/>
        </w:rPr>
      </w:pPr>
    </w:p>
    <w:p w14:paraId="6E6CC174" w14:textId="320746CA" w:rsidR="0097389A" w:rsidRDefault="0097389A" w:rsidP="00AE0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</w:rPr>
      </w:pPr>
      <w:r w:rsidRPr="002A1C20">
        <w:rPr>
          <w:rFonts w:asciiTheme="majorHAnsi" w:hAnsiTheme="majorHAnsi"/>
          <w:b/>
        </w:rPr>
        <w:t>Session 4 – psycho-emotional models</w:t>
      </w:r>
      <w:r w:rsidR="00AE01A5">
        <w:rPr>
          <w:rFonts w:asciiTheme="majorHAnsi" w:hAnsiTheme="majorHAnsi"/>
          <w:b/>
        </w:rPr>
        <w:t xml:space="preserve"> (link to </w:t>
      </w:r>
      <w:proofErr w:type="spellStart"/>
      <w:r w:rsidR="00AE01A5">
        <w:rPr>
          <w:rFonts w:asciiTheme="majorHAnsi" w:hAnsiTheme="majorHAnsi"/>
          <w:b/>
        </w:rPr>
        <w:t>manomaya</w:t>
      </w:r>
      <w:proofErr w:type="spellEnd"/>
      <w:r w:rsidR="00AE01A5">
        <w:rPr>
          <w:rFonts w:asciiTheme="majorHAnsi" w:hAnsiTheme="majorHAnsi"/>
          <w:b/>
        </w:rPr>
        <w:t xml:space="preserve"> kosha and </w:t>
      </w:r>
      <w:proofErr w:type="spellStart"/>
      <w:r w:rsidR="00AE01A5">
        <w:rPr>
          <w:rFonts w:asciiTheme="majorHAnsi" w:hAnsiTheme="majorHAnsi"/>
          <w:b/>
        </w:rPr>
        <w:t>vijna</w:t>
      </w:r>
      <w:proofErr w:type="spellEnd"/>
      <w:r w:rsidR="00AE01A5">
        <w:rPr>
          <w:rFonts w:asciiTheme="majorHAnsi" w:hAnsiTheme="majorHAnsi"/>
          <w:b/>
        </w:rPr>
        <w:t xml:space="preserve"> </w:t>
      </w:r>
      <w:proofErr w:type="spellStart"/>
      <w:r w:rsidR="00AE01A5">
        <w:rPr>
          <w:rFonts w:asciiTheme="majorHAnsi" w:hAnsiTheme="majorHAnsi"/>
          <w:b/>
        </w:rPr>
        <w:t>namaya</w:t>
      </w:r>
      <w:proofErr w:type="spellEnd"/>
      <w:r w:rsidR="00AE01A5">
        <w:rPr>
          <w:rFonts w:asciiTheme="majorHAnsi" w:hAnsiTheme="majorHAnsi"/>
          <w:b/>
        </w:rPr>
        <w:t xml:space="preserve"> kosha)</w:t>
      </w:r>
    </w:p>
    <w:p w14:paraId="7A2AED4F" w14:textId="77777777" w:rsidR="00D91D70" w:rsidRDefault="00D91D70" w:rsidP="00FA7225">
      <w:pPr>
        <w:spacing w:after="120"/>
        <w:rPr>
          <w:rFonts w:asciiTheme="majorHAnsi" w:hAnsiTheme="majorHAnsi"/>
          <w:b/>
        </w:rPr>
      </w:pPr>
    </w:p>
    <w:p w14:paraId="3F2C287B" w14:textId="15E1CC88" w:rsidR="00CE4855" w:rsidRDefault="00CE4855" w:rsidP="00FA7225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Intro</w:t>
      </w:r>
      <w:r w:rsidR="00D91D70">
        <w:rPr>
          <w:rFonts w:asciiTheme="majorHAnsi" w:hAnsiTheme="majorHAnsi"/>
          <w:b/>
        </w:rPr>
        <w:t>duction and examples</w:t>
      </w:r>
      <w:r>
        <w:rPr>
          <w:rFonts w:asciiTheme="majorHAnsi" w:hAnsiTheme="majorHAnsi"/>
          <w:b/>
        </w:rPr>
        <w:t xml:space="preserve"> only – these are very individualistic explorations and therefore harder to generalise </w:t>
      </w:r>
      <w:r w:rsidR="00D91D70">
        <w:rPr>
          <w:rFonts w:asciiTheme="majorHAnsi" w:hAnsiTheme="majorHAnsi"/>
          <w:b/>
        </w:rPr>
        <w:t>and define separate categories.</w:t>
      </w:r>
    </w:p>
    <w:p w14:paraId="03DE1727" w14:textId="77777777" w:rsidR="00D91D70" w:rsidRDefault="00D91D70" w:rsidP="00FA7225">
      <w:pPr>
        <w:spacing w:after="12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3"/>
        <w:gridCol w:w="5287"/>
      </w:tblGrid>
      <w:tr w:rsidR="00D54488" w14:paraId="0E57AB6A" w14:textId="77777777" w:rsidTr="00D54488">
        <w:tc>
          <w:tcPr>
            <w:tcW w:w="3723" w:type="dxa"/>
          </w:tcPr>
          <w:p w14:paraId="5819E5CB" w14:textId="414C1113" w:rsidR="00F9574F" w:rsidRPr="00232247" w:rsidRDefault="00CE4855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body-mind</w:t>
            </w:r>
          </w:p>
        </w:tc>
        <w:tc>
          <w:tcPr>
            <w:tcW w:w="5287" w:type="dxa"/>
          </w:tcPr>
          <w:p w14:paraId="74918992" w14:textId="62D4E68A" w:rsidR="00F9574F" w:rsidRPr="00232247" w:rsidRDefault="00CE4855" w:rsidP="00CC6444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Fear – back bending and the </w:t>
            </w:r>
            <w:proofErr w:type="spellStart"/>
            <w:r w:rsidR="00CC6444">
              <w:rPr>
                <w:rFonts w:asciiTheme="majorHAnsi" w:hAnsiTheme="majorHAnsi"/>
              </w:rPr>
              <w:t>moro</w:t>
            </w:r>
            <w:proofErr w:type="spellEnd"/>
            <w:r w:rsidR="00CC6444">
              <w:rPr>
                <w:rFonts w:asciiTheme="majorHAnsi" w:hAnsiTheme="majorHAnsi"/>
              </w:rPr>
              <w:t xml:space="preserve"> or startle</w:t>
            </w:r>
            <w:r>
              <w:rPr>
                <w:rFonts w:asciiTheme="majorHAnsi" w:hAnsiTheme="majorHAnsi"/>
              </w:rPr>
              <w:t xml:space="preserve"> reflex</w:t>
            </w:r>
            <w:r w:rsidR="00D91D70">
              <w:rPr>
                <w:rFonts w:asciiTheme="majorHAnsi" w:hAnsiTheme="majorHAnsi"/>
              </w:rPr>
              <w:t xml:space="preserve"> – so if strongly present, fear reduction is more useful than any amount of technique or physical attention.</w:t>
            </w:r>
          </w:p>
        </w:tc>
      </w:tr>
      <w:tr w:rsidR="00D54488" w14:paraId="686F88CD" w14:textId="77777777" w:rsidTr="00D54488">
        <w:tc>
          <w:tcPr>
            <w:tcW w:w="3723" w:type="dxa"/>
          </w:tcPr>
          <w:p w14:paraId="5457C145" w14:textId="6B783A25" w:rsidR="00F9574F" w:rsidRPr="00232247" w:rsidRDefault="00CE4855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Body as life story</w:t>
            </w:r>
          </w:p>
        </w:tc>
        <w:tc>
          <w:tcPr>
            <w:tcW w:w="5287" w:type="dxa"/>
          </w:tcPr>
          <w:p w14:paraId="04331E7C" w14:textId="0C91816F" w:rsidR="00F9574F" w:rsidRDefault="00CC6444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Emergent memories, pain, </w:t>
            </w:r>
            <w:r w:rsidR="002648D1">
              <w:rPr>
                <w:rFonts w:asciiTheme="majorHAnsi" w:hAnsiTheme="majorHAnsi"/>
              </w:rPr>
              <w:t>activation or dissociation patterns</w:t>
            </w:r>
            <w:r w:rsidR="0080770A">
              <w:rPr>
                <w:rFonts w:asciiTheme="majorHAnsi" w:hAnsiTheme="majorHAnsi"/>
              </w:rPr>
              <w:t xml:space="preserve"> – all associated with </w:t>
            </w:r>
            <w:proofErr w:type="gramStart"/>
            <w:r w:rsidR="0080770A">
              <w:rPr>
                <w:rFonts w:asciiTheme="majorHAnsi" w:hAnsiTheme="majorHAnsi"/>
              </w:rPr>
              <w:t>past experience</w:t>
            </w:r>
            <w:proofErr w:type="gramEnd"/>
          </w:p>
          <w:p w14:paraId="459E6402" w14:textId="573AB088" w:rsidR="0080770A" w:rsidRPr="00232247" w:rsidRDefault="0080770A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story am I telling?</w:t>
            </w:r>
          </w:p>
        </w:tc>
      </w:tr>
      <w:tr w:rsidR="00D54488" w14:paraId="05076DC2" w14:textId="77777777" w:rsidTr="00D54488">
        <w:tc>
          <w:tcPr>
            <w:tcW w:w="3723" w:type="dxa"/>
          </w:tcPr>
          <w:p w14:paraId="5BA78E2F" w14:textId="61FD92F9" w:rsidR="00F9574F" w:rsidRPr="00232247" w:rsidRDefault="00CE4855" w:rsidP="00BB5A8C">
            <w:pPr>
              <w:spacing w:after="12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St</w:t>
            </w:r>
            <w:r w:rsidR="00D54488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ira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D54488">
              <w:rPr>
                <w:rFonts w:asciiTheme="majorHAnsi" w:hAnsiTheme="majorHAnsi"/>
              </w:rPr>
              <w:t>sukh</w:t>
            </w:r>
            <w:r>
              <w:rPr>
                <w:rFonts w:asciiTheme="majorHAnsi" w:hAnsiTheme="majorHAnsi"/>
              </w:rPr>
              <w:t>a</w:t>
            </w:r>
            <w:r w:rsidR="00D54488">
              <w:rPr>
                <w:rFonts w:asciiTheme="majorHAnsi" w:hAnsiTheme="majorHAnsi"/>
              </w:rPr>
              <w:t>m</w:t>
            </w:r>
            <w:proofErr w:type="spellEnd"/>
            <w:r>
              <w:rPr>
                <w:rFonts w:asciiTheme="majorHAnsi" w:hAnsiTheme="majorHAnsi"/>
              </w:rPr>
              <w:t xml:space="preserve"> – </w:t>
            </w:r>
            <w:r w:rsidR="00D54488">
              <w:rPr>
                <w:rFonts w:asciiTheme="majorHAnsi" w:hAnsiTheme="majorHAnsi"/>
              </w:rPr>
              <w:t>steady / comfortable or kind</w:t>
            </w:r>
            <w:r>
              <w:rPr>
                <w:rFonts w:asciiTheme="majorHAnsi" w:hAnsiTheme="majorHAnsi"/>
              </w:rPr>
              <w:t xml:space="preserve"> and firm</w:t>
            </w:r>
          </w:p>
        </w:tc>
        <w:tc>
          <w:tcPr>
            <w:tcW w:w="5287" w:type="dxa"/>
          </w:tcPr>
          <w:p w14:paraId="46069177" w14:textId="3C2CC50F" w:rsidR="00F9574F" w:rsidRPr="00232247" w:rsidRDefault="00D54488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philosophy of posture / effort / perfection in asana</w:t>
            </w:r>
          </w:p>
        </w:tc>
      </w:tr>
      <w:tr w:rsidR="00D54488" w14:paraId="747007CD" w14:textId="77777777" w:rsidTr="00D54488">
        <w:tc>
          <w:tcPr>
            <w:tcW w:w="3723" w:type="dxa"/>
          </w:tcPr>
          <w:p w14:paraId="090A51B2" w14:textId="0BAB2160" w:rsidR="00F9574F" w:rsidRPr="00232247" w:rsidRDefault="00CE4855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Pattern busting techniques</w:t>
            </w:r>
          </w:p>
        </w:tc>
        <w:tc>
          <w:tcPr>
            <w:tcW w:w="5287" w:type="dxa"/>
          </w:tcPr>
          <w:p w14:paraId="39A56F3B" w14:textId="28C04E02" w:rsidR="00AE01A5" w:rsidRDefault="00AE01A5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Change gear – go faster or slower</w:t>
            </w:r>
            <w:r w:rsidR="00D91D70">
              <w:rPr>
                <w:rFonts w:asciiTheme="majorHAnsi" w:hAnsiTheme="majorHAnsi"/>
              </w:rPr>
              <w:t xml:space="preserve"> – </w:t>
            </w:r>
          </w:p>
          <w:p w14:paraId="127047BD" w14:textId="2082BA49" w:rsidR="00D91D70" w:rsidRDefault="00D91D70" w:rsidP="00D91D70">
            <w:pPr>
              <w:spacing w:after="1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Fear faster?  Strong physical patterning slower?</w:t>
            </w:r>
          </w:p>
          <w:p w14:paraId="5FA013EA" w14:textId="651AD2BA" w:rsidR="00AE01A5" w:rsidRDefault="00AE01A5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Just do – surrender to practice / beginner’s mind</w:t>
            </w:r>
          </w:p>
          <w:p w14:paraId="52314DF9" w14:textId="49EE8F85" w:rsidR="00D91D70" w:rsidRDefault="00D91D70" w:rsidP="00D91D70">
            <w:pPr>
              <w:spacing w:after="1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Fatigue / doubt / lethargy</w:t>
            </w:r>
          </w:p>
          <w:p w14:paraId="6004BD7A" w14:textId="240C3871" w:rsidR="00D91D70" w:rsidRDefault="00D54488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present?</w:t>
            </w:r>
            <w:r w:rsidR="00AE01A5">
              <w:rPr>
                <w:rFonts w:asciiTheme="majorHAnsi" w:hAnsiTheme="majorHAnsi"/>
              </w:rPr>
              <w:t xml:space="preserve"> </w:t>
            </w:r>
            <w:r w:rsidR="00D91D70">
              <w:rPr>
                <w:rFonts w:asciiTheme="majorHAnsi" w:hAnsiTheme="majorHAnsi"/>
              </w:rPr>
              <w:t xml:space="preserve">PIER </w:t>
            </w:r>
            <w:r w:rsidR="00AE01A5">
              <w:rPr>
                <w:rFonts w:asciiTheme="majorHAnsi" w:hAnsiTheme="majorHAnsi"/>
              </w:rPr>
              <w:t xml:space="preserve">– </w:t>
            </w:r>
          </w:p>
          <w:p w14:paraId="195F2F23" w14:textId="5A4D7832" w:rsidR="00D54488" w:rsidRDefault="00AE01A5" w:rsidP="00D91D70">
            <w:pPr>
              <w:spacing w:after="12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physically, </w:t>
            </w:r>
            <w:r w:rsidR="00D91D70">
              <w:rPr>
                <w:rFonts w:asciiTheme="majorHAnsi" w:hAnsiTheme="majorHAnsi"/>
              </w:rPr>
              <w:t>intellectually, emotionally</w:t>
            </w:r>
            <w:r>
              <w:rPr>
                <w:rFonts w:asciiTheme="majorHAnsi" w:hAnsiTheme="majorHAnsi"/>
              </w:rPr>
              <w:t>, relationally?</w:t>
            </w:r>
          </w:p>
          <w:p w14:paraId="5D9D92D7" w14:textId="77777777" w:rsidR="00D54488" w:rsidRDefault="00D54488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sure?</w:t>
            </w:r>
          </w:p>
          <w:p w14:paraId="34074F5E" w14:textId="77777777" w:rsidR="00D54488" w:rsidRDefault="00D54488" w:rsidP="00BB5A8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ELSA</w:t>
            </w:r>
          </w:p>
          <w:p w14:paraId="6BECBF33" w14:textId="57718919" w:rsidR="00D54488" w:rsidRPr="00232247" w:rsidRDefault="00D54488" w:rsidP="00BB5A8C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037FC7A0" w14:textId="77777777" w:rsidR="00F9574F" w:rsidRDefault="00F9574F" w:rsidP="00FA7225">
      <w:pPr>
        <w:spacing w:after="120"/>
        <w:rPr>
          <w:rFonts w:asciiTheme="majorHAnsi" w:hAnsiTheme="majorHAnsi"/>
          <w:b/>
        </w:rPr>
      </w:pPr>
    </w:p>
    <w:p w14:paraId="7BC8E3B3" w14:textId="7C61CBE0" w:rsidR="00D91D70" w:rsidRDefault="00D91D70" w:rsidP="00D91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Session 5 – Conclusions</w:t>
      </w:r>
    </w:p>
    <w:p w14:paraId="620D5AF8" w14:textId="77777777" w:rsidR="005322DE" w:rsidRDefault="00D91D70" w:rsidP="00FA7225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Recap – scope of intentions </w:t>
      </w:r>
    </w:p>
    <w:p w14:paraId="632EF010" w14:textId="0367F3E2" w:rsidR="005322DE" w:rsidRPr="005322DE" w:rsidRDefault="005322DE" w:rsidP="005322D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 w:rsidRPr="005322DE">
        <w:rPr>
          <w:rFonts w:asciiTheme="majorHAnsi" w:hAnsiTheme="majorHAnsi"/>
          <w:b/>
        </w:rPr>
        <w:t>Highlight</w:t>
      </w:r>
      <w:r w:rsidR="00D91D70" w:rsidRPr="005322DE">
        <w:rPr>
          <w:rFonts w:asciiTheme="majorHAnsi" w:hAnsiTheme="majorHAnsi"/>
          <w:b/>
        </w:rPr>
        <w:t xml:space="preserve"> potential </w:t>
      </w:r>
      <w:r w:rsidRPr="005322DE">
        <w:rPr>
          <w:rFonts w:asciiTheme="majorHAnsi" w:hAnsiTheme="majorHAnsi"/>
          <w:b/>
        </w:rPr>
        <w:t xml:space="preserve">for change </w:t>
      </w:r>
      <w:r>
        <w:rPr>
          <w:rFonts w:asciiTheme="majorHAnsi" w:hAnsiTheme="majorHAnsi"/>
          <w:b/>
        </w:rPr>
        <w:t xml:space="preserve">of intention </w:t>
      </w:r>
      <w:r w:rsidRPr="005322DE">
        <w:rPr>
          <w:rFonts w:asciiTheme="majorHAnsi" w:hAnsiTheme="majorHAnsi"/>
          <w:b/>
        </w:rPr>
        <w:t>and</w:t>
      </w:r>
      <w:r>
        <w:rPr>
          <w:rFonts w:asciiTheme="majorHAnsi" w:hAnsiTheme="majorHAnsi"/>
          <w:b/>
        </w:rPr>
        <w:t>/or unexpected</w:t>
      </w:r>
      <w:r w:rsidRPr="005322DE">
        <w:rPr>
          <w:rFonts w:asciiTheme="majorHAnsi" w:hAnsiTheme="majorHAnsi"/>
          <w:b/>
        </w:rPr>
        <w:t xml:space="preserve"> overlap </w:t>
      </w:r>
    </w:p>
    <w:p w14:paraId="64D43313" w14:textId="1ABC7905" w:rsidR="00D91D70" w:rsidRDefault="005322DE" w:rsidP="00FA7225">
      <w:pPr>
        <w:spacing w:after="12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eg</w:t>
      </w:r>
      <w:proofErr w:type="spellEnd"/>
      <w:r>
        <w:rPr>
          <w:rFonts w:asciiTheme="majorHAnsi" w:hAnsiTheme="majorHAnsi"/>
          <w:b/>
        </w:rPr>
        <w:t xml:space="preserve"> you may need to explore your psycho-emotional response to </w:t>
      </w:r>
      <w:proofErr w:type="spellStart"/>
      <w:r>
        <w:rPr>
          <w:rFonts w:asciiTheme="majorHAnsi" w:hAnsiTheme="majorHAnsi"/>
          <w:b/>
        </w:rPr>
        <w:t>backbending</w:t>
      </w:r>
      <w:proofErr w:type="spellEnd"/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in order to</w:t>
      </w:r>
      <w:proofErr w:type="gramEnd"/>
      <w:r>
        <w:rPr>
          <w:rFonts w:asciiTheme="majorHAnsi" w:hAnsiTheme="majorHAnsi"/>
          <w:b/>
        </w:rPr>
        <w:t xml:space="preserve"> learn to do drop backs and fulfil your ambition to ‘be like Kino Macgregor’.</w:t>
      </w:r>
    </w:p>
    <w:p w14:paraId="357A7178" w14:textId="2401F3FD" w:rsidR="005322DE" w:rsidRDefault="005322DE" w:rsidP="00FA7225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Eg2 the territory of finding your way into handstand might provide rich psychological and emotional lessons that help fulfil your intention to become a calmer person</w:t>
      </w:r>
    </w:p>
    <w:p w14:paraId="21319D18" w14:textId="591123C4" w:rsidR="00D91D70" w:rsidRDefault="005322DE" w:rsidP="005322D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 w:rsidRPr="005322DE">
        <w:rPr>
          <w:rFonts w:asciiTheme="majorHAnsi" w:hAnsiTheme="majorHAnsi"/>
          <w:b/>
        </w:rPr>
        <w:t xml:space="preserve">All models of what is happening in </w:t>
      </w:r>
      <w:r>
        <w:rPr>
          <w:rFonts w:asciiTheme="majorHAnsi" w:hAnsiTheme="majorHAnsi"/>
          <w:b/>
        </w:rPr>
        <w:t>asana are just stories (and have pros and cons)</w:t>
      </w:r>
    </w:p>
    <w:p w14:paraId="00F17AF3" w14:textId="04507005" w:rsidR="005322DE" w:rsidRDefault="005322DE" w:rsidP="005322D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different models may also be viewed as tools in a tool box – different usage and if one doesn’t work try a different one</w:t>
      </w:r>
    </w:p>
    <w:p w14:paraId="672B545D" w14:textId="4EEB5721" w:rsidR="005322DE" w:rsidRDefault="005322DE" w:rsidP="005322D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Using a variety of models encourages you to explore for yourself and can help avoid getting stuck in ‘practice patterns’</w:t>
      </w:r>
    </w:p>
    <w:p w14:paraId="4603C732" w14:textId="001F3323" w:rsidR="005322DE" w:rsidRPr="005322DE" w:rsidRDefault="005322DE" w:rsidP="005322DE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You don’t have to use them all at once but as you become more familiar with them they seem to </w:t>
      </w:r>
      <w:r w:rsidR="00220FAF">
        <w:rPr>
          <w:rFonts w:asciiTheme="majorHAnsi" w:hAnsiTheme="majorHAnsi"/>
          <w:b/>
        </w:rPr>
        <w:t>‘</w:t>
      </w:r>
      <w:r>
        <w:rPr>
          <w:rFonts w:asciiTheme="majorHAnsi" w:hAnsiTheme="majorHAnsi"/>
          <w:b/>
        </w:rPr>
        <w:t>arise for consideration</w:t>
      </w:r>
      <w:r w:rsidR="00220FAF">
        <w:rPr>
          <w:rFonts w:asciiTheme="majorHAnsi" w:hAnsiTheme="majorHAnsi"/>
          <w:b/>
        </w:rPr>
        <w:t>’</w:t>
      </w:r>
      <w:r>
        <w:rPr>
          <w:rFonts w:asciiTheme="majorHAnsi" w:hAnsiTheme="majorHAnsi"/>
          <w:b/>
        </w:rPr>
        <w:t xml:space="preserve"> </w:t>
      </w:r>
      <w:r w:rsidR="00220FAF">
        <w:rPr>
          <w:rFonts w:asciiTheme="majorHAnsi" w:hAnsiTheme="majorHAnsi"/>
          <w:b/>
        </w:rPr>
        <w:t>at appropriate times</w:t>
      </w:r>
    </w:p>
    <w:p w14:paraId="0F004052" w14:textId="77777777" w:rsidR="00D91D70" w:rsidRDefault="00D91D70" w:rsidP="00FA7225">
      <w:pPr>
        <w:spacing w:after="120"/>
        <w:rPr>
          <w:rFonts w:asciiTheme="majorHAnsi" w:hAnsiTheme="majorHAnsi"/>
          <w:b/>
        </w:rPr>
      </w:pPr>
    </w:p>
    <w:p w14:paraId="7CD1868A" w14:textId="77777777" w:rsidR="00F9574F" w:rsidRDefault="00F9574F" w:rsidP="00FA7225">
      <w:pPr>
        <w:spacing w:after="120"/>
        <w:rPr>
          <w:rFonts w:asciiTheme="majorHAnsi" w:hAnsiTheme="majorHAnsi"/>
          <w:b/>
        </w:rPr>
      </w:pPr>
    </w:p>
    <w:p w14:paraId="0D23578B" w14:textId="77777777" w:rsidR="00F9574F" w:rsidRPr="002A1C20" w:rsidRDefault="00F9574F" w:rsidP="00FA7225">
      <w:pPr>
        <w:spacing w:after="120"/>
        <w:rPr>
          <w:rFonts w:asciiTheme="majorHAnsi" w:hAnsiTheme="majorHAnsi"/>
          <w:b/>
        </w:rPr>
      </w:pPr>
    </w:p>
    <w:sectPr w:rsidR="00F9574F" w:rsidRPr="002A1C20" w:rsidSect="0047117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03148" w14:textId="77777777" w:rsidR="00973CBD" w:rsidRDefault="00973CBD" w:rsidP="004E06F5">
      <w:r>
        <w:separator/>
      </w:r>
    </w:p>
  </w:endnote>
  <w:endnote w:type="continuationSeparator" w:id="0">
    <w:p w14:paraId="3C1ED784" w14:textId="77777777" w:rsidR="00973CBD" w:rsidRDefault="00973CBD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BAA9" w14:textId="41830393" w:rsidR="004E06F5" w:rsidRDefault="004E06F5">
    <w:pPr>
      <w:pStyle w:val="Footer"/>
    </w:pPr>
    <w:r>
      <w:t xml:space="preserve">Ade </w:t>
    </w:r>
    <w:proofErr w:type="spellStart"/>
    <w:r>
      <w:t>Belcham</w:t>
    </w:r>
    <w:proofErr w:type="spellEnd"/>
    <w:r>
      <w:t xml:space="preserve"> </w:t>
    </w:r>
    <w:r w:rsidR="00C62695">
      <w:t>–</w:t>
    </w:r>
    <w:r>
      <w:t xml:space="preserve"> </w:t>
    </w:r>
    <w:hyperlink r:id="rId1" w:history="1">
      <w:r w:rsidR="00C62695" w:rsidRPr="003D2E62">
        <w:rPr>
          <w:rStyle w:val="Hyperlink"/>
        </w:rPr>
        <w:t>www.bodybeing.co.uk</w:t>
      </w:r>
    </w:hyperlink>
    <w:r w:rsidR="00C62695">
      <w:tab/>
    </w:r>
    <w:r w:rsidR="00C62695">
      <w:tab/>
    </w:r>
  </w:p>
  <w:p w14:paraId="28F39712" w14:textId="77777777" w:rsidR="004E06F5" w:rsidRDefault="004E06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E136F" w14:textId="77777777" w:rsidR="00973CBD" w:rsidRDefault="00973CBD" w:rsidP="004E06F5">
      <w:r>
        <w:separator/>
      </w:r>
    </w:p>
  </w:footnote>
  <w:footnote w:type="continuationSeparator" w:id="0">
    <w:p w14:paraId="1B0B1423" w14:textId="77777777" w:rsidR="00973CBD" w:rsidRDefault="00973CBD" w:rsidP="004E06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8D7E3" w14:textId="0D258BAB" w:rsidR="00C62695" w:rsidRDefault="00C62695" w:rsidP="00C626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557FF4" wp14:editId="331AAC0D">
          <wp:extent cx="924018" cy="7170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_SCREENS-BB-branding-whi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60" cy="729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B926A" w14:textId="77777777" w:rsidR="00C62695" w:rsidRDefault="00C626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71FF"/>
    <w:multiLevelType w:val="hybridMultilevel"/>
    <w:tmpl w:val="52562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FE"/>
    <w:rsid w:val="00032A67"/>
    <w:rsid w:val="000A4689"/>
    <w:rsid w:val="002032FE"/>
    <w:rsid w:val="00220FAF"/>
    <w:rsid w:val="00232247"/>
    <w:rsid w:val="002648D1"/>
    <w:rsid w:val="002A1C20"/>
    <w:rsid w:val="002A572F"/>
    <w:rsid w:val="002C7156"/>
    <w:rsid w:val="002E039F"/>
    <w:rsid w:val="003371FC"/>
    <w:rsid w:val="0037313B"/>
    <w:rsid w:val="003D1639"/>
    <w:rsid w:val="00471171"/>
    <w:rsid w:val="004B3642"/>
    <w:rsid w:val="004E06F5"/>
    <w:rsid w:val="005322DE"/>
    <w:rsid w:val="005D72E8"/>
    <w:rsid w:val="005F0874"/>
    <w:rsid w:val="00606CAE"/>
    <w:rsid w:val="006B3330"/>
    <w:rsid w:val="006B55F2"/>
    <w:rsid w:val="0075062F"/>
    <w:rsid w:val="008068D5"/>
    <w:rsid w:val="0080770A"/>
    <w:rsid w:val="0090479C"/>
    <w:rsid w:val="0091510C"/>
    <w:rsid w:val="0097389A"/>
    <w:rsid w:val="00973CBD"/>
    <w:rsid w:val="009F2372"/>
    <w:rsid w:val="00A66361"/>
    <w:rsid w:val="00AD4D19"/>
    <w:rsid w:val="00AE01A5"/>
    <w:rsid w:val="00B918F2"/>
    <w:rsid w:val="00B93F53"/>
    <w:rsid w:val="00BD0368"/>
    <w:rsid w:val="00BE7352"/>
    <w:rsid w:val="00C22392"/>
    <w:rsid w:val="00C62695"/>
    <w:rsid w:val="00CC6444"/>
    <w:rsid w:val="00CE4855"/>
    <w:rsid w:val="00D54488"/>
    <w:rsid w:val="00D91D70"/>
    <w:rsid w:val="00E61B22"/>
    <w:rsid w:val="00EE16EA"/>
    <w:rsid w:val="00F60958"/>
    <w:rsid w:val="00F9574F"/>
    <w:rsid w:val="00F9744E"/>
    <w:rsid w:val="00FA72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537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2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6F5"/>
  </w:style>
  <w:style w:type="paragraph" w:styleId="Footer">
    <w:name w:val="footer"/>
    <w:basedOn w:val="Normal"/>
    <w:link w:val="FooterChar"/>
    <w:uiPriority w:val="99"/>
    <w:unhideWhenUsed/>
    <w:rsid w:val="004E06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6F5"/>
  </w:style>
  <w:style w:type="character" w:styleId="Hyperlink">
    <w:name w:val="Hyperlink"/>
    <w:basedOn w:val="DefaultParagraphFont"/>
    <w:uiPriority w:val="99"/>
    <w:unhideWhenUsed/>
    <w:rsid w:val="00C6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dybe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4565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Models of Asana</vt:lpstr>
      <vt:lpstr>(or what the heck is all this wiggling about on a mat in aid of?)</vt:lpstr>
    </vt:vector>
  </TitlesOfParts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2017-10-12T10:09:00Z</cp:lastPrinted>
  <dcterms:created xsi:type="dcterms:W3CDTF">2017-10-12T10:32:00Z</dcterms:created>
  <dcterms:modified xsi:type="dcterms:W3CDTF">2017-10-12T10:32:00Z</dcterms:modified>
</cp:coreProperties>
</file>